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85" w:rsidRPr="00773385" w:rsidRDefault="00BA27CF" w:rsidP="00773385">
      <w:pPr>
        <w:spacing w:line="560" w:lineRule="exac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附件</w:t>
      </w:r>
      <w:r w:rsidR="00773385" w:rsidRPr="00773385">
        <w:rPr>
          <w:rFonts w:ascii="仿宋_GB2312" w:hAnsi="仿宋_GB2312" w:cs="仿宋_GB2312" w:hint="eastAsia"/>
          <w:sz w:val="30"/>
          <w:szCs w:val="30"/>
        </w:rPr>
        <w:t>2</w:t>
      </w:r>
      <w:r w:rsidR="00773385" w:rsidRPr="00773385">
        <w:rPr>
          <w:rFonts w:ascii="仿宋_GB2312" w:hAnsi="宋体" w:cs="宋体" w:hint="eastAsia"/>
          <w:b/>
          <w:bCs/>
          <w:kern w:val="0"/>
          <w:sz w:val="30"/>
          <w:szCs w:val="30"/>
        </w:rPr>
        <w:t>西安外国语大学收入分配表</w:t>
      </w:r>
    </w:p>
    <w:tbl>
      <w:tblPr>
        <w:tblW w:w="9924" w:type="dxa"/>
        <w:tblInd w:w="-861" w:type="dxa"/>
        <w:tblLayout w:type="fixed"/>
        <w:tblLook w:val="04A0"/>
      </w:tblPr>
      <w:tblGrid>
        <w:gridCol w:w="402"/>
        <w:gridCol w:w="591"/>
        <w:gridCol w:w="4229"/>
        <w:gridCol w:w="709"/>
        <w:gridCol w:w="1417"/>
        <w:gridCol w:w="1276"/>
        <w:gridCol w:w="1300"/>
      </w:tblGrid>
      <w:tr w:rsidR="00773385" w:rsidRPr="00773385" w:rsidTr="002947C2">
        <w:trPr>
          <w:trHeight w:val="342"/>
        </w:trPr>
        <w:tc>
          <w:tcPr>
            <w:tcW w:w="5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b/>
                <w:bCs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收入项目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b/>
                <w:bCs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一次分配比例（%）</w:t>
            </w:r>
          </w:p>
        </w:tc>
        <w:tc>
          <w:tcPr>
            <w:tcW w:w="25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二次分配比例（%）</w:t>
            </w:r>
          </w:p>
        </w:tc>
      </w:tr>
      <w:tr w:rsidR="00773385" w:rsidRPr="00773385" w:rsidTr="002947C2">
        <w:trPr>
          <w:trHeight w:val="490"/>
        </w:trPr>
        <w:tc>
          <w:tcPr>
            <w:tcW w:w="5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b/>
                <w:bCs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b/>
                <w:bCs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单位（部门）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ind w:firstLineChars="100" w:firstLine="211"/>
              <w:jc w:val="center"/>
              <w:rPr>
                <w:rFonts w:ascii="仿宋_GB2312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劳务酬金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ind w:firstLineChars="100" w:firstLine="211"/>
              <w:jc w:val="center"/>
              <w:rPr>
                <w:rFonts w:ascii="仿宋_GB2312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b/>
                <w:bCs/>
                <w:color w:val="000000"/>
                <w:kern w:val="0"/>
                <w:sz w:val="21"/>
                <w:szCs w:val="21"/>
              </w:rPr>
              <w:t>办公经费</w:t>
            </w:r>
          </w:p>
        </w:tc>
      </w:tr>
      <w:tr w:rsidR="00773385" w:rsidRPr="00773385" w:rsidTr="002947C2">
        <w:trPr>
          <w:trHeight w:val="429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教育培训收入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项目班、教改班学费、非全日制研究生学费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07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进修生、插班生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07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第二学位学费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61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各类短训费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不使用校舍、场地资源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11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使用校舍、场地资源，累计收入100万元以内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04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使用校舍、场地资源，累计收入100万元以上部分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575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社会资助费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专款专用后，结余部分提交收支结余表的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555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专款专用后，结余部分未提交收支结余表的年末收归学校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08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无专项用途资助金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392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体育比赛费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累计收入100万元以内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325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累计收入100万元以上部分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372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国际学生学费收入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542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各类服务收入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学校各类房屋场地设施租用收入，利用学校空间、建筑物或其他固定资产收取的广告费收入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773385" w:rsidRPr="00773385" w:rsidTr="002947C2">
        <w:trPr>
          <w:trHeight w:val="461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校医院各类收入：医疗费收入（含检查费、挂号费、住院费、治疗费等）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773385" w:rsidRPr="00773385" w:rsidTr="002947C2">
        <w:trPr>
          <w:trHeight w:val="773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利于学校资源对外医疗服务收入主要包括利用学校医疗设备、场地等对正式本专研以外的学生、其他院校学生、社会机构人员等提供的体检和医疗服务收入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773385" w:rsidRPr="00773385" w:rsidTr="002947C2">
        <w:trPr>
          <w:trHeight w:val="402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药品出售的收入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10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车辆停车费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773385" w:rsidRPr="00773385" w:rsidTr="002947C2">
        <w:trPr>
          <w:trHeight w:val="400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校园网收入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</w:tr>
      <w:tr w:rsidR="00773385" w:rsidRPr="00773385" w:rsidTr="002947C2">
        <w:trPr>
          <w:trHeight w:val="489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学报编辑部及人文地理编辑部等版面费收入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645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其他收入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各单位依据工作职责收取的各项费用，主要包括：图书丢失或损坏赔款、资料费、代办手续费等形成的收入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773385" w:rsidRPr="00773385" w:rsidTr="002947C2">
        <w:trPr>
          <w:trHeight w:val="495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学校承担的各类社会考试收入结余部分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18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委托代管的会议费、协会会费以及各种临时性的会议费形成的收入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467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对争取国内外各种捐赠和无条件资助学校办学经费，无指定用途的货币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</w:tr>
      <w:tr w:rsidR="00773385" w:rsidRPr="00773385" w:rsidTr="002947C2">
        <w:trPr>
          <w:trHeight w:val="651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left"/>
              <w:rPr>
                <w:rFonts w:ascii="仿宋_GB2312" w:hAnsi="仿宋" w:cs="仿宋"/>
                <w:color w:val="00000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各类投资收益、违约金、赔偿金、利息收入等，固定资产报废残值收入、材料废品处理收入、采购折让收入等资源性收入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kern w:val="0"/>
                <w:sz w:val="21"/>
                <w:szCs w:val="21"/>
              </w:rPr>
            </w:pPr>
            <w:r w:rsidRPr="00773385">
              <w:rPr>
                <w:rFonts w:ascii="仿宋_GB2312" w:hAnsi="仿宋" w:cs="仿宋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385" w:rsidRPr="00773385" w:rsidRDefault="00773385" w:rsidP="00CD1B4B">
            <w:pPr>
              <w:widowControl/>
              <w:spacing w:line="180" w:lineRule="exact"/>
              <w:jc w:val="center"/>
              <w:rPr>
                <w:rFonts w:ascii="仿宋_GB2312" w:hAnsi="仿宋" w:cs="仿宋"/>
                <w:color w:val="000000"/>
                <w:sz w:val="21"/>
                <w:szCs w:val="21"/>
              </w:rPr>
            </w:pPr>
          </w:p>
        </w:tc>
      </w:tr>
    </w:tbl>
    <w:p w:rsidR="00B7306F" w:rsidRPr="00773385" w:rsidRDefault="00B7306F" w:rsidP="00BA27CF">
      <w:pPr>
        <w:rPr>
          <w:rFonts w:ascii="仿宋_GB2312"/>
        </w:rPr>
      </w:pPr>
    </w:p>
    <w:sectPr w:rsidR="00B7306F" w:rsidRPr="00773385" w:rsidSect="00786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95" w:rsidRDefault="001C2995" w:rsidP="00773385">
      <w:r>
        <w:separator/>
      </w:r>
    </w:p>
  </w:endnote>
  <w:endnote w:type="continuationSeparator" w:id="1">
    <w:p w:rsidR="001C2995" w:rsidRDefault="001C2995" w:rsidP="0077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95" w:rsidRDefault="001C2995" w:rsidP="00773385">
      <w:r>
        <w:separator/>
      </w:r>
    </w:p>
  </w:footnote>
  <w:footnote w:type="continuationSeparator" w:id="1">
    <w:p w:rsidR="001C2995" w:rsidRDefault="001C2995" w:rsidP="00773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385"/>
    <w:rsid w:val="00064D37"/>
    <w:rsid w:val="001811E0"/>
    <w:rsid w:val="001C2995"/>
    <w:rsid w:val="002947C2"/>
    <w:rsid w:val="00342078"/>
    <w:rsid w:val="00626B8E"/>
    <w:rsid w:val="00773385"/>
    <w:rsid w:val="00786C12"/>
    <w:rsid w:val="00B7306F"/>
    <w:rsid w:val="00BA27CF"/>
    <w:rsid w:val="00BC39F7"/>
    <w:rsid w:val="00C62047"/>
    <w:rsid w:val="00CD1B4B"/>
    <w:rsid w:val="00DA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8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郝帅</dc:creator>
  <cp:keywords/>
  <dc:description/>
  <cp:lastModifiedBy>郝帅</cp:lastModifiedBy>
  <cp:revision>6</cp:revision>
  <cp:lastPrinted>2023-06-25T01:13:00Z</cp:lastPrinted>
  <dcterms:created xsi:type="dcterms:W3CDTF">2023-06-25T00:57:00Z</dcterms:created>
  <dcterms:modified xsi:type="dcterms:W3CDTF">2023-06-28T09:12:00Z</dcterms:modified>
</cp:coreProperties>
</file>